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XSpec="center" w:tblpY="-2166"/>
        <w:tblW w:w="11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432"/>
        <w:gridCol w:w="2574"/>
      </w:tblGrid>
      <w:tr w:rsidR="00366A5E" w:rsidRPr="00D32B7B" w:rsidTr="00366A5E">
        <w:trPr>
          <w:trHeight w:val="1394"/>
        </w:trPr>
        <w:tc>
          <w:tcPr>
            <w:tcW w:w="4148" w:type="dxa"/>
          </w:tcPr>
          <w:p w:rsidR="008F269B" w:rsidRDefault="008F269B" w:rsidP="008F269B">
            <w:pPr>
              <w:pStyle w:val="Header"/>
              <w:rPr>
                <w:b/>
                <w:bCs/>
                <w:sz w:val="14"/>
                <w:szCs w:val="14"/>
              </w:rPr>
            </w:pPr>
          </w:p>
          <w:p w:rsidR="00366A5E" w:rsidRPr="00D32B7B" w:rsidRDefault="00366A5E" w:rsidP="008F269B">
            <w:pPr>
              <w:pStyle w:val="Header"/>
              <w:rPr>
                <w:b/>
                <w:bCs/>
                <w:sz w:val="14"/>
                <w:szCs w:val="14"/>
              </w:rPr>
            </w:pPr>
            <w:r w:rsidRPr="00D32B7B">
              <w:rPr>
                <w:b/>
                <w:bCs/>
                <w:sz w:val="14"/>
                <w:szCs w:val="14"/>
              </w:rPr>
              <w:t>REPUBLIQUE ALGERIENNE</w:t>
            </w:r>
          </w:p>
          <w:p w:rsidR="00366A5E" w:rsidRPr="0020412A" w:rsidRDefault="00366A5E" w:rsidP="00366A5E">
            <w:pPr>
              <w:pStyle w:val="Header"/>
              <w:rPr>
                <w:b/>
                <w:bCs/>
                <w:sz w:val="16"/>
                <w:szCs w:val="16"/>
              </w:rPr>
            </w:pPr>
            <w:r w:rsidRPr="00D32B7B">
              <w:rPr>
                <w:b/>
                <w:bCs/>
                <w:sz w:val="14"/>
                <w:szCs w:val="14"/>
              </w:rPr>
              <w:t>DEMOCRATIQUE ET POPULAIRE</w:t>
            </w:r>
          </w:p>
          <w:p w:rsidR="00366A5E" w:rsidRPr="00C633C9" w:rsidRDefault="00366A5E" w:rsidP="00366A5E">
            <w:pPr>
              <w:pStyle w:val="Header"/>
              <w:jc w:val="center"/>
              <w:rPr>
                <w:b/>
                <w:bCs/>
                <w:sz w:val="8"/>
                <w:szCs w:val="8"/>
              </w:rPr>
            </w:pPr>
          </w:p>
          <w:p w:rsidR="00366A5E" w:rsidRDefault="00366A5E" w:rsidP="00366A5E">
            <w:pPr>
              <w:pStyle w:val="Header"/>
              <w:rPr>
                <w:b/>
                <w:bCs/>
                <w:sz w:val="14"/>
                <w:szCs w:val="14"/>
              </w:rPr>
            </w:pPr>
            <w:r w:rsidRPr="00D32B7B">
              <w:rPr>
                <w:b/>
                <w:bCs/>
                <w:sz w:val="14"/>
                <w:szCs w:val="14"/>
              </w:rPr>
              <w:t>MINIST</w:t>
            </w:r>
            <w:r>
              <w:rPr>
                <w:b/>
                <w:bCs/>
                <w:sz w:val="14"/>
                <w:szCs w:val="14"/>
              </w:rPr>
              <w:t>ERE DE L’ENSEIGNEMENT SUPERIEUR</w:t>
            </w:r>
            <w:r w:rsidRPr="00D32B7B">
              <w:rPr>
                <w:b/>
                <w:bCs/>
                <w:sz w:val="14"/>
                <w:szCs w:val="14"/>
              </w:rPr>
              <w:t xml:space="preserve"> </w:t>
            </w:r>
          </w:p>
          <w:p w:rsidR="00366A5E" w:rsidRPr="00D32B7B" w:rsidRDefault="00366A5E" w:rsidP="00366A5E">
            <w:pPr>
              <w:pStyle w:val="Header"/>
              <w:rPr>
                <w:b/>
                <w:bCs/>
                <w:sz w:val="14"/>
                <w:szCs w:val="14"/>
              </w:rPr>
            </w:pPr>
            <w:r w:rsidRPr="00D32B7B">
              <w:rPr>
                <w:b/>
                <w:bCs/>
                <w:sz w:val="14"/>
                <w:szCs w:val="14"/>
              </w:rPr>
              <w:t>ET DE LA RECHERCHE SCIENTIFIQUE</w:t>
            </w:r>
          </w:p>
          <w:p w:rsidR="00366A5E" w:rsidRPr="00C633C9" w:rsidRDefault="00366A5E" w:rsidP="00366A5E">
            <w:pPr>
              <w:pStyle w:val="Header"/>
              <w:jc w:val="center"/>
              <w:rPr>
                <w:b/>
                <w:bCs/>
                <w:sz w:val="8"/>
                <w:szCs w:val="8"/>
              </w:rPr>
            </w:pPr>
          </w:p>
          <w:p w:rsidR="00366A5E" w:rsidRPr="00D32B7B" w:rsidRDefault="00366A5E" w:rsidP="00366A5E">
            <w:pPr>
              <w:pStyle w:val="Header"/>
              <w:tabs>
                <w:tab w:val="clear" w:pos="4536"/>
                <w:tab w:val="center" w:pos="4678"/>
              </w:tabs>
              <w:jc w:val="center"/>
              <w:rPr>
                <w:sz w:val="14"/>
                <w:szCs w:val="14"/>
              </w:rPr>
            </w:pPr>
            <w:r w:rsidRPr="00D32B7B">
              <w:rPr>
                <w:b/>
                <w:bCs/>
                <w:sz w:val="14"/>
                <w:szCs w:val="14"/>
              </w:rPr>
              <w:t>CONFERENCE REGIONALE DES UNIVERSITES DE L’EST</w:t>
            </w:r>
          </w:p>
        </w:tc>
        <w:tc>
          <w:tcPr>
            <w:tcW w:w="4432" w:type="dxa"/>
          </w:tcPr>
          <w:p w:rsidR="00366A5E" w:rsidRDefault="00366A5E" w:rsidP="00366A5E">
            <w:pPr>
              <w:pStyle w:val="Header"/>
              <w:tabs>
                <w:tab w:val="clear" w:pos="4536"/>
                <w:tab w:val="left" w:pos="4678"/>
              </w:tabs>
              <w:ind w:left="-108" w:firstLine="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2162</wp:posOffset>
                  </wp:positionH>
                  <wp:positionV relativeFrom="paragraph">
                    <wp:posOffset>24714</wp:posOffset>
                  </wp:positionV>
                  <wp:extent cx="2658248" cy="815545"/>
                  <wp:effectExtent l="19050" t="0" r="8752" b="0"/>
                  <wp:wrapNone/>
                  <wp:docPr id="2" name="Image 0" descr="logofinal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finalfinal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251" cy="815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4" w:type="dxa"/>
          </w:tcPr>
          <w:p w:rsidR="00366A5E" w:rsidRDefault="00366A5E" w:rsidP="00366A5E">
            <w:pPr>
              <w:bidi/>
              <w:spacing w:line="276" w:lineRule="auto"/>
              <w:jc w:val="both"/>
              <w:rPr>
                <w:rFonts w:ascii="Arial" w:hAnsi="Arial" w:cs="Simplified Arabic"/>
                <w:b/>
                <w:bCs/>
                <w:sz w:val="4"/>
                <w:szCs w:val="4"/>
              </w:rPr>
            </w:pPr>
          </w:p>
          <w:p w:rsidR="00366A5E" w:rsidRDefault="00366A5E" w:rsidP="00366A5E">
            <w:pPr>
              <w:bidi/>
              <w:spacing w:line="276" w:lineRule="auto"/>
              <w:jc w:val="both"/>
              <w:rPr>
                <w:rFonts w:ascii="Arial" w:hAnsi="Arial" w:cs="Simplified Arabic"/>
                <w:b/>
                <w:bCs/>
                <w:sz w:val="4"/>
                <w:szCs w:val="4"/>
              </w:rPr>
            </w:pPr>
          </w:p>
          <w:p w:rsidR="00366A5E" w:rsidRPr="00D32B7B" w:rsidRDefault="00366A5E" w:rsidP="00366A5E">
            <w:pPr>
              <w:bidi/>
              <w:spacing w:line="276" w:lineRule="auto"/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D32B7B"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  <w:t>الجمهورية الجزائرية الديمقراطية الشعبية</w:t>
            </w:r>
          </w:p>
          <w:p w:rsidR="00366A5E" w:rsidRPr="00D32B7B" w:rsidRDefault="00366A5E" w:rsidP="00366A5E">
            <w:pPr>
              <w:pStyle w:val="Header"/>
              <w:bidi/>
              <w:spacing w:line="276" w:lineRule="auto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D32B7B"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  <w:t>وزارة التعليم العالي والبحث العلمي</w:t>
            </w:r>
          </w:p>
          <w:p w:rsidR="00366A5E" w:rsidRPr="00D32B7B" w:rsidRDefault="00366A5E" w:rsidP="00366A5E">
            <w:pPr>
              <w:pStyle w:val="Header"/>
              <w:bidi/>
              <w:spacing w:line="276" w:lineRule="auto"/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D32B7B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الندوة الجهوية  لجامعات الشرق</w:t>
            </w:r>
          </w:p>
        </w:tc>
      </w:tr>
    </w:tbl>
    <w:p w:rsidR="00443740" w:rsidRDefault="00AC63AB" w:rsidP="008F269B">
      <w:pPr>
        <w:spacing w:after="0"/>
        <w:jc w:val="center"/>
        <w:rPr>
          <w:b/>
          <w:bCs/>
          <w:u w:val="single"/>
        </w:rPr>
      </w:pPr>
      <w:r w:rsidRPr="00AC63AB">
        <w:rPr>
          <w:b/>
          <w:bCs/>
          <w:u w:val="single"/>
        </w:rPr>
        <w:t>CAL</w:t>
      </w:r>
      <w:r>
        <w:rPr>
          <w:b/>
          <w:bCs/>
          <w:u w:val="single"/>
        </w:rPr>
        <w:t>E</w:t>
      </w:r>
      <w:r w:rsidRPr="00AC63AB">
        <w:rPr>
          <w:b/>
          <w:bCs/>
          <w:u w:val="single"/>
        </w:rPr>
        <w:t>NDRIER DE</w:t>
      </w:r>
      <w:r w:rsidR="007C6E55">
        <w:rPr>
          <w:b/>
          <w:bCs/>
          <w:u w:val="single"/>
        </w:rPr>
        <w:t xml:space="preserve"> </w:t>
      </w:r>
      <w:r w:rsidRPr="00AC63AB">
        <w:rPr>
          <w:b/>
          <w:bCs/>
          <w:u w:val="single"/>
        </w:rPr>
        <w:t xml:space="preserve">RECEPTION DES </w:t>
      </w:r>
      <w:r w:rsidR="007C6E55">
        <w:rPr>
          <w:b/>
          <w:bCs/>
          <w:u w:val="single"/>
        </w:rPr>
        <w:t xml:space="preserve">DOSSIERS DE </w:t>
      </w:r>
      <w:r w:rsidRPr="00AC63AB">
        <w:rPr>
          <w:b/>
          <w:bCs/>
          <w:u w:val="single"/>
        </w:rPr>
        <w:t>FORMATIONS DOCTORALES</w:t>
      </w:r>
      <w:r w:rsidR="00C2620D">
        <w:rPr>
          <w:b/>
          <w:bCs/>
          <w:u w:val="single"/>
        </w:rPr>
        <w:t xml:space="preserve"> 2017-2018</w:t>
      </w:r>
      <w:r w:rsidRPr="00AC63AB">
        <w:rPr>
          <w:b/>
          <w:bCs/>
          <w:u w:val="single"/>
        </w:rPr>
        <w:t xml:space="preserve"> AU NIVEAU DE LA CRUEST</w:t>
      </w:r>
    </w:p>
    <w:p w:rsidR="00AC63AB" w:rsidRDefault="007C6E55" w:rsidP="00071F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C6E55">
        <w:rPr>
          <w:b/>
          <w:bCs/>
          <w:sz w:val="28"/>
          <w:szCs w:val="28"/>
        </w:rPr>
        <w:t xml:space="preserve">Pour permettre une meilleure prise en charge des dossiers </w:t>
      </w:r>
      <w:r w:rsidR="00AC63AB" w:rsidRPr="007C6E55">
        <w:rPr>
          <w:b/>
          <w:bCs/>
          <w:sz w:val="28"/>
          <w:szCs w:val="28"/>
        </w:rPr>
        <w:t xml:space="preserve">de formations doctorales (Doctorat </w:t>
      </w:r>
      <w:r w:rsidR="00550001" w:rsidRPr="007C6E55">
        <w:rPr>
          <w:b/>
          <w:bCs/>
          <w:sz w:val="28"/>
          <w:szCs w:val="28"/>
        </w:rPr>
        <w:t>LMD)</w:t>
      </w:r>
      <w:r w:rsidR="00AC63AB" w:rsidRPr="007C6E55">
        <w:rPr>
          <w:b/>
          <w:bCs/>
          <w:sz w:val="28"/>
          <w:szCs w:val="28"/>
        </w:rPr>
        <w:t xml:space="preserve">, </w:t>
      </w:r>
      <w:r w:rsidRPr="007C6E55">
        <w:rPr>
          <w:b/>
          <w:bCs/>
          <w:sz w:val="28"/>
          <w:szCs w:val="28"/>
        </w:rPr>
        <w:t xml:space="preserve">il </w:t>
      </w:r>
      <w:r>
        <w:rPr>
          <w:b/>
          <w:bCs/>
          <w:sz w:val="28"/>
          <w:szCs w:val="28"/>
        </w:rPr>
        <w:t xml:space="preserve">vous </w:t>
      </w:r>
      <w:r w:rsidRPr="007C6E55">
        <w:rPr>
          <w:b/>
          <w:bCs/>
          <w:sz w:val="28"/>
          <w:szCs w:val="28"/>
        </w:rPr>
        <w:t>est demand</w:t>
      </w:r>
      <w:r>
        <w:rPr>
          <w:b/>
          <w:bCs/>
          <w:sz w:val="28"/>
          <w:szCs w:val="28"/>
        </w:rPr>
        <w:t>é</w:t>
      </w:r>
      <w:r w:rsidRPr="007C6E55">
        <w:rPr>
          <w:b/>
          <w:bCs/>
          <w:sz w:val="28"/>
          <w:szCs w:val="28"/>
        </w:rPr>
        <w:t xml:space="preserve"> de veiller au respect du</w:t>
      </w:r>
      <w:r w:rsidR="00AC63AB" w:rsidRPr="007C6E55">
        <w:rPr>
          <w:b/>
          <w:bCs/>
          <w:sz w:val="28"/>
          <w:szCs w:val="28"/>
        </w:rPr>
        <w:t xml:space="preserve"> calendrier </w:t>
      </w:r>
      <w:r w:rsidR="00071F45">
        <w:rPr>
          <w:b/>
          <w:bCs/>
          <w:sz w:val="28"/>
          <w:szCs w:val="28"/>
        </w:rPr>
        <w:t>suivant</w:t>
      </w:r>
      <w:r w:rsidRPr="007C6E55">
        <w:rPr>
          <w:b/>
          <w:bCs/>
          <w:sz w:val="28"/>
          <w:szCs w:val="28"/>
        </w:rPr>
        <w:t> :</w:t>
      </w:r>
    </w:p>
    <w:p w:rsidR="008F269B" w:rsidRPr="008F269B" w:rsidRDefault="008F269B" w:rsidP="008F269B">
      <w:pPr>
        <w:spacing w:after="0" w:line="240" w:lineRule="auto"/>
        <w:jc w:val="center"/>
        <w:rPr>
          <w:b/>
          <w:bCs/>
          <w:sz w:val="8"/>
          <w:szCs w:val="8"/>
        </w:rPr>
      </w:pPr>
    </w:p>
    <w:tbl>
      <w:tblPr>
        <w:tblW w:w="10064" w:type="dxa"/>
        <w:tblInd w:w="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693"/>
        <w:gridCol w:w="2835"/>
      </w:tblGrid>
      <w:tr w:rsidR="000C47E1" w:rsidRPr="000C47E1" w:rsidTr="00CA5BEA">
        <w:trPr>
          <w:trHeight w:val="251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0C47E1" w:rsidRPr="000C47E1" w:rsidRDefault="000C47E1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Etablissements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0C47E1" w:rsidRPr="000C47E1" w:rsidRDefault="000C47E1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0C47E1" w:rsidRPr="000C47E1" w:rsidRDefault="000C47E1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Heure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Constantine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, 2, 3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31" w:rsidRDefault="004D0B15" w:rsidP="004D0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Mardi</w:t>
            </w:r>
            <w:r w:rsidR="00986C31"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08</w:t>
            </w:r>
            <w:r w:rsidR="00986C3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mai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  <w:p w:rsidR="00FC749F" w:rsidRPr="00FC749F" w:rsidRDefault="004D0B15" w:rsidP="004D0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Dimanche</w:t>
            </w: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13</w:t>
            </w: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 mai 201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 : </w:t>
            </w: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compléments des dossiers)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08h30 à 09h30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C31" w:rsidRPr="000C47E1" w:rsidRDefault="00986C31" w:rsidP="00986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EAK Constantine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, ENP Constantine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09h30 à 10h30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C31" w:rsidRPr="000C47E1" w:rsidRDefault="00986C31" w:rsidP="00986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BBA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&amp;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Khench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10h30 à 11h30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C31" w:rsidRPr="000C47E1" w:rsidRDefault="00986C31" w:rsidP="007D44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Batna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1,2</w:t>
            </w:r>
            <w:r w:rsidR="007D44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11h30 à 12h30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C31" w:rsidRPr="000C47E1" w:rsidRDefault="00986C31" w:rsidP="00986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Sétif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,2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31" w:rsidRDefault="004D0B15" w:rsidP="004D0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Mercredi</w:t>
            </w:r>
            <w:r w:rsidR="00FC74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09</w:t>
            </w:r>
            <w:r w:rsidR="00986C3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C262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mai </w:t>
            </w:r>
            <w:r w:rsidR="00986C3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  <w:p w:rsidR="004D0B15" w:rsidRDefault="004D0B15" w:rsidP="004D0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Lundi</w:t>
            </w: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4</w:t>
            </w: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 mai 201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8 : </w:t>
            </w:r>
          </w:p>
          <w:p w:rsidR="00FC749F" w:rsidRPr="000C47E1" w:rsidRDefault="004D0B15" w:rsidP="004D0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compléments des dossiers)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08h30 à 09h30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C31" w:rsidRPr="00986C31" w:rsidRDefault="00986C31" w:rsidP="00986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986C31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U. El Oued &amp; U. Ouargla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86C31" w:rsidRPr="00986C3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09h30 à 10h30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C31" w:rsidRPr="00CA5BEA" w:rsidRDefault="00C2620D" w:rsidP="00986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CA5BEA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U. Annaba</w:t>
            </w:r>
            <w:r w:rsidR="00CA5BEA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,</w:t>
            </w:r>
            <w:r w:rsidRPr="00CA5BEA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 xml:space="preserve"> </w:t>
            </w:r>
            <w:r w:rsidR="00CA5BEA" w:rsidRPr="00CA5BEA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U. El Tarf</w:t>
            </w:r>
            <w:r w:rsidR="00CA5BEA" w:rsidRPr="00CA5BEA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 xml:space="preserve"> </w:t>
            </w:r>
            <w:r w:rsidRPr="00CA5BEA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&amp; ENMM Annaba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86C31" w:rsidRPr="00CA5BEA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10h30 à 11h30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C31" w:rsidRPr="000C47E1" w:rsidRDefault="00986C31" w:rsidP="007D44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Oum El-Bouaghi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&amp;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C.U.Mila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11h30 à 12h30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C31" w:rsidRPr="000C47E1" w:rsidRDefault="00986C31" w:rsidP="00CA5B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Guelma</w:t>
            </w:r>
            <w:r w:rsidR="00CA5BE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,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Skikda</w:t>
            </w:r>
            <w:r w:rsidR="00CA5BEA"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CA5BE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&amp;</w:t>
            </w:r>
            <w:r w:rsidR="00CA5BE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CA5BEA"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 w:rsidR="00CA5BE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CA5BEA"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Jijel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31" w:rsidRDefault="004D0B15" w:rsidP="004D0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Jeudi</w:t>
            </w:r>
            <w:r w:rsidR="00986C31"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C262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  <w:r w:rsidR="00986C3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C262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</w:t>
            </w:r>
            <w:r w:rsidR="00986C3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  <w:p w:rsidR="004D0B15" w:rsidRDefault="004D0B15" w:rsidP="004D0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Mardi</w:t>
            </w: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5</w:t>
            </w: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 mai 201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8 : </w:t>
            </w:r>
          </w:p>
          <w:p w:rsidR="00FC749F" w:rsidRPr="000C47E1" w:rsidRDefault="004D0B15" w:rsidP="004D0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C749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compléments des dossiers)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08h30 à 09h30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C31" w:rsidRPr="000C47E1" w:rsidRDefault="00986C31" w:rsidP="00986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Souk Ahras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&amp;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Tébessa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86C31" w:rsidRPr="000C47E1" w:rsidRDefault="00986C31" w:rsidP="00986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09h30 à 10h30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C31" w:rsidRPr="000C47E1" w:rsidRDefault="00986C31" w:rsidP="00CA5B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Bisk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ra &amp; </w:t>
            </w:r>
            <w:r w:rsidR="00CA5BEA"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 w:rsidR="00CA5BE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CA5BEA"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M’</w:t>
            </w:r>
            <w:r w:rsidR="00CA5BE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  <w:r w:rsidR="00CA5BEA"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ila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86C31" w:rsidRPr="000C47E1" w:rsidRDefault="00986C31" w:rsidP="00986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10h30 à 11h30</w:t>
            </w:r>
          </w:p>
        </w:tc>
      </w:tr>
      <w:tr w:rsidR="00986C31" w:rsidRPr="000C47E1" w:rsidTr="00CA5BEA">
        <w:trPr>
          <w:trHeight w:val="251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:rsidR="00986C31" w:rsidRPr="000C47E1" w:rsidRDefault="00CA5BEA" w:rsidP="00CA5B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Autres établissements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C31" w:rsidRPr="000C47E1" w:rsidRDefault="00986C31" w:rsidP="00986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C31" w:rsidRPr="000C47E1" w:rsidRDefault="00986C31" w:rsidP="0098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11h30 à 12h30</w:t>
            </w:r>
          </w:p>
        </w:tc>
      </w:tr>
    </w:tbl>
    <w:p w:rsidR="00420C50" w:rsidRPr="00CD6D35" w:rsidRDefault="00420C50" w:rsidP="00D6372B">
      <w:pPr>
        <w:spacing w:after="0" w:line="240" w:lineRule="auto"/>
        <w:jc w:val="both"/>
        <w:rPr>
          <w:b/>
          <w:bCs/>
          <w:sz w:val="16"/>
          <w:szCs w:val="16"/>
          <w:u w:val="single"/>
        </w:rPr>
      </w:pPr>
    </w:p>
    <w:p w:rsidR="00D6372B" w:rsidRDefault="00AC63AB" w:rsidP="00D6372B">
      <w:pPr>
        <w:spacing w:after="0" w:line="240" w:lineRule="auto"/>
        <w:jc w:val="both"/>
        <w:rPr>
          <w:b/>
          <w:bCs/>
        </w:rPr>
      </w:pPr>
      <w:r w:rsidRPr="00AC63AB">
        <w:rPr>
          <w:b/>
          <w:bCs/>
          <w:u w:val="single"/>
        </w:rPr>
        <w:t>N .B :</w:t>
      </w:r>
      <w:r w:rsidR="00D6372B" w:rsidRPr="00D6372B">
        <w:rPr>
          <w:b/>
          <w:bCs/>
        </w:rPr>
        <w:t xml:space="preserve"> </w:t>
      </w:r>
    </w:p>
    <w:p w:rsidR="000A6A3F" w:rsidRDefault="000A6A3F" w:rsidP="00D6372B">
      <w:pPr>
        <w:spacing w:after="0" w:line="240" w:lineRule="auto"/>
        <w:jc w:val="both"/>
        <w:rPr>
          <w:b/>
          <w:bCs/>
          <w:sz w:val="8"/>
          <w:szCs w:val="8"/>
        </w:rPr>
      </w:pPr>
    </w:p>
    <w:p w:rsidR="000A6A3F" w:rsidRPr="000A6A3F" w:rsidRDefault="000A6A3F" w:rsidP="00D6372B">
      <w:pPr>
        <w:spacing w:after="0" w:line="240" w:lineRule="auto"/>
        <w:jc w:val="both"/>
        <w:rPr>
          <w:b/>
          <w:bCs/>
          <w:sz w:val="8"/>
          <w:szCs w:val="8"/>
        </w:rPr>
      </w:pPr>
    </w:p>
    <w:p w:rsidR="000E7022" w:rsidRPr="00071F45" w:rsidRDefault="000E7022" w:rsidP="00FC749F">
      <w:pPr>
        <w:pStyle w:val="ListParagraph"/>
        <w:numPr>
          <w:ilvl w:val="0"/>
          <w:numId w:val="1"/>
        </w:numPr>
        <w:shd w:val="clear" w:color="auto" w:fill="DBE5F1" w:themeFill="accent1" w:themeFillTint="33"/>
        <w:spacing w:after="0"/>
        <w:jc w:val="both"/>
        <w:rPr>
          <w:b/>
          <w:bCs/>
        </w:rPr>
      </w:pPr>
      <w:r w:rsidRPr="00071F45">
        <w:rPr>
          <w:b/>
          <w:bCs/>
        </w:rPr>
        <w:t>Les dossiers incomplets ne seront pas acceptés.</w:t>
      </w:r>
    </w:p>
    <w:p w:rsidR="000E7022" w:rsidRDefault="000E7022" w:rsidP="00FC749F">
      <w:pPr>
        <w:pStyle w:val="ListParagraph"/>
        <w:numPr>
          <w:ilvl w:val="0"/>
          <w:numId w:val="1"/>
        </w:numPr>
        <w:shd w:val="clear" w:color="auto" w:fill="DBE5F1" w:themeFill="accent1" w:themeFillTint="33"/>
        <w:spacing w:after="0"/>
        <w:jc w:val="both"/>
        <w:rPr>
          <w:b/>
          <w:bCs/>
        </w:rPr>
      </w:pPr>
      <w:r w:rsidRPr="00071F45">
        <w:rPr>
          <w:b/>
          <w:bCs/>
        </w:rPr>
        <w:t>Les dossiers doivent être envoyés avec un responsable des VRPG (les dossiers envoyés avec les concernés ou les chauffeurs ne seront pas acceptés).</w:t>
      </w:r>
    </w:p>
    <w:p w:rsidR="00590A3E" w:rsidRDefault="00590A3E" w:rsidP="00FC749F">
      <w:pPr>
        <w:pStyle w:val="ListParagraph"/>
        <w:numPr>
          <w:ilvl w:val="0"/>
          <w:numId w:val="1"/>
        </w:numPr>
        <w:shd w:val="clear" w:color="auto" w:fill="DBE5F1" w:themeFill="accent1" w:themeFillTint="33"/>
        <w:spacing w:after="0"/>
        <w:jc w:val="both"/>
        <w:rPr>
          <w:b/>
          <w:bCs/>
        </w:rPr>
      </w:pPr>
      <w:r w:rsidRPr="00071F45">
        <w:rPr>
          <w:b/>
          <w:bCs/>
        </w:rPr>
        <w:t>Les dossiers hors délai</w:t>
      </w:r>
      <w:r>
        <w:rPr>
          <w:b/>
          <w:bCs/>
        </w:rPr>
        <w:t>s</w:t>
      </w:r>
      <w:r w:rsidRPr="00071F45">
        <w:rPr>
          <w:b/>
          <w:bCs/>
        </w:rPr>
        <w:t xml:space="preserve"> ne seront pas acceptés.</w:t>
      </w:r>
    </w:p>
    <w:p w:rsidR="00590A3E" w:rsidRPr="00590A3E" w:rsidRDefault="00590A3E" w:rsidP="00FC749F">
      <w:pPr>
        <w:pStyle w:val="ListParagraph"/>
        <w:shd w:val="clear" w:color="auto" w:fill="FFFFFF" w:themeFill="background1"/>
        <w:spacing w:after="0"/>
        <w:jc w:val="both"/>
        <w:rPr>
          <w:b/>
          <w:bCs/>
          <w:sz w:val="16"/>
          <w:szCs w:val="16"/>
        </w:rPr>
      </w:pPr>
    </w:p>
    <w:p w:rsidR="00590A3E" w:rsidRPr="00590A3E" w:rsidRDefault="00590A3E" w:rsidP="00FC749F">
      <w:pPr>
        <w:pStyle w:val="ListParagraph"/>
        <w:numPr>
          <w:ilvl w:val="0"/>
          <w:numId w:val="1"/>
        </w:numPr>
        <w:shd w:val="clear" w:color="auto" w:fill="EAF1DD" w:themeFill="accent3" w:themeFillTint="33"/>
        <w:spacing w:after="0"/>
        <w:jc w:val="both"/>
        <w:rPr>
          <w:b/>
          <w:bCs/>
        </w:rPr>
      </w:pPr>
      <w:r w:rsidRPr="00590A3E">
        <w:rPr>
          <w:b/>
          <w:bCs/>
        </w:rPr>
        <w:t>Un bilan de synthèse détaillé de chaque offre de formation habilitée avant l’année 2014/2015.</w:t>
      </w:r>
    </w:p>
    <w:p w:rsidR="00590A3E" w:rsidRPr="00590A3E" w:rsidRDefault="00590A3E" w:rsidP="00FC749F">
      <w:pPr>
        <w:pStyle w:val="ListParagraph"/>
        <w:numPr>
          <w:ilvl w:val="0"/>
          <w:numId w:val="1"/>
        </w:numPr>
        <w:shd w:val="clear" w:color="auto" w:fill="EAF1DD" w:themeFill="accent3" w:themeFillTint="33"/>
        <w:spacing w:after="0"/>
        <w:jc w:val="both"/>
        <w:rPr>
          <w:b/>
          <w:bCs/>
        </w:rPr>
      </w:pPr>
      <w:r w:rsidRPr="00590A3E">
        <w:rPr>
          <w:b/>
          <w:bCs/>
        </w:rPr>
        <w:t xml:space="preserve">Les dossiers envoyés à la CRUEST doivent être organisés selon le </w:t>
      </w:r>
      <w:r w:rsidRPr="00590A3E">
        <w:rPr>
          <w:b/>
          <w:bCs/>
          <w:u w:val="single"/>
        </w:rPr>
        <w:t>canevas envoyé par la tutelle</w:t>
      </w:r>
      <w:r w:rsidRPr="00590A3E">
        <w:rPr>
          <w:b/>
          <w:bCs/>
        </w:rPr>
        <w:t>.</w:t>
      </w:r>
    </w:p>
    <w:p w:rsidR="00590A3E" w:rsidRPr="00590A3E" w:rsidRDefault="00590A3E" w:rsidP="007D441A">
      <w:pPr>
        <w:pStyle w:val="ListParagraph"/>
        <w:numPr>
          <w:ilvl w:val="0"/>
          <w:numId w:val="1"/>
        </w:numPr>
        <w:shd w:val="clear" w:color="auto" w:fill="EAF1DD" w:themeFill="accent3" w:themeFillTint="33"/>
        <w:spacing w:after="0"/>
        <w:jc w:val="both"/>
        <w:rPr>
          <w:b/>
          <w:bCs/>
          <w:u w:val="single"/>
        </w:rPr>
      </w:pPr>
      <w:r w:rsidRPr="00590A3E">
        <w:rPr>
          <w:b/>
          <w:bCs/>
        </w:rPr>
        <w:t>Veiller au respect strict de la note n°1</w:t>
      </w:r>
      <w:r w:rsidR="007D441A">
        <w:rPr>
          <w:b/>
          <w:bCs/>
        </w:rPr>
        <w:t>87</w:t>
      </w:r>
      <w:r w:rsidRPr="00590A3E">
        <w:rPr>
          <w:b/>
          <w:bCs/>
        </w:rPr>
        <w:t>/201</w:t>
      </w:r>
      <w:r w:rsidR="007D441A">
        <w:rPr>
          <w:b/>
          <w:bCs/>
        </w:rPr>
        <w:t>8</w:t>
      </w:r>
      <w:r w:rsidRPr="00590A3E">
        <w:rPr>
          <w:b/>
          <w:bCs/>
        </w:rPr>
        <w:t xml:space="preserve"> de la DGEFS relative à l’élaboration des offres de formations doctorales.</w:t>
      </w:r>
    </w:p>
    <w:p w:rsidR="00590A3E" w:rsidRPr="00590A3E" w:rsidRDefault="00590A3E" w:rsidP="00FC749F">
      <w:pPr>
        <w:pStyle w:val="ListParagraph"/>
        <w:shd w:val="clear" w:color="auto" w:fill="FFFFFF" w:themeFill="background1"/>
        <w:spacing w:after="0"/>
        <w:jc w:val="both"/>
        <w:rPr>
          <w:b/>
          <w:bCs/>
          <w:sz w:val="16"/>
          <w:szCs w:val="16"/>
          <w:u w:val="single"/>
        </w:rPr>
      </w:pPr>
    </w:p>
    <w:p w:rsidR="00D6372B" w:rsidRPr="00590A3E" w:rsidRDefault="00D6372B" w:rsidP="00FC749F">
      <w:pPr>
        <w:pStyle w:val="ListParagraph"/>
        <w:numPr>
          <w:ilvl w:val="0"/>
          <w:numId w:val="1"/>
        </w:numPr>
        <w:shd w:val="clear" w:color="auto" w:fill="F2DBDB" w:themeFill="accent2" w:themeFillTint="33"/>
        <w:spacing w:after="0"/>
        <w:jc w:val="both"/>
        <w:rPr>
          <w:b/>
          <w:bCs/>
        </w:rPr>
      </w:pPr>
      <w:r w:rsidRPr="00590A3E">
        <w:rPr>
          <w:b/>
          <w:bCs/>
        </w:rPr>
        <w:t>Le bordereau d’envoi doit contenir la liste complète des offres</w:t>
      </w:r>
      <w:r w:rsidR="00590A3E">
        <w:rPr>
          <w:b/>
          <w:bCs/>
        </w:rPr>
        <w:t xml:space="preserve"> proposées</w:t>
      </w:r>
      <w:r w:rsidRPr="00590A3E">
        <w:rPr>
          <w:b/>
          <w:bCs/>
        </w:rPr>
        <w:t>.</w:t>
      </w:r>
    </w:p>
    <w:p w:rsidR="000E7022" w:rsidRPr="00590A3E" w:rsidRDefault="000E7022" w:rsidP="00FC749F">
      <w:pPr>
        <w:pStyle w:val="ListParagraph"/>
        <w:numPr>
          <w:ilvl w:val="0"/>
          <w:numId w:val="1"/>
        </w:numPr>
        <w:shd w:val="clear" w:color="auto" w:fill="F2DBDB" w:themeFill="accent2" w:themeFillTint="33"/>
        <w:spacing w:after="0"/>
        <w:jc w:val="both"/>
        <w:rPr>
          <w:b/>
          <w:bCs/>
          <w:u w:val="single"/>
        </w:rPr>
      </w:pPr>
      <w:r w:rsidRPr="00590A3E">
        <w:rPr>
          <w:b/>
          <w:bCs/>
        </w:rPr>
        <w:t xml:space="preserve">Extrait du PV de conseil scientifique de l’établissement contenant les offres à expertiser sous forme de tableau et regroupées par </w:t>
      </w:r>
      <w:r w:rsidR="00590A3E" w:rsidRPr="00590A3E">
        <w:rPr>
          <w:b/>
          <w:bCs/>
        </w:rPr>
        <w:t xml:space="preserve">domaine et par </w:t>
      </w:r>
      <w:r w:rsidRPr="00590A3E">
        <w:rPr>
          <w:b/>
          <w:bCs/>
        </w:rPr>
        <w:t>filières.</w:t>
      </w:r>
    </w:p>
    <w:p w:rsidR="00590A3E" w:rsidRPr="00590A3E" w:rsidRDefault="00590A3E" w:rsidP="00FC749F">
      <w:pPr>
        <w:pStyle w:val="ListParagraph"/>
        <w:numPr>
          <w:ilvl w:val="0"/>
          <w:numId w:val="1"/>
        </w:numPr>
        <w:shd w:val="clear" w:color="auto" w:fill="F2DBDB" w:themeFill="accent2" w:themeFillTint="33"/>
        <w:spacing w:after="0"/>
        <w:jc w:val="both"/>
        <w:rPr>
          <w:b/>
          <w:bCs/>
          <w:u w:val="single"/>
        </w:rPr>
      </w:pPr>
      <w:r w:rsidRPr="00590A3E">
        <w:rPr>
          <w:b/>
          <w:bCs/>
        </w:rPr>
        <w:t xml:space="preserve">Un CD global contenant toutes les offres de l’établissement est exigé et le </w:t>
      </w:r>
      <w:r w:rsidRPr="00590A3E">
        <w:rPr>
          <w:b/>
          <w:bCs/>
          <w:u w:val="single"/>
        </w:rPr>
        <w:t>PV de récapitulatif en version Excel de toutes les offres selon le modèle élaboré par la tutelle (fichier Excel ci-joint)</w:t>
      </w:r>
      <w:r w:rsidRPr="00590A3E">
        <w:rPr>
          <w:b/>
          <w:bCs/>
        </w:rPr>
        <w:t xml:space="preserve"> </w:t>
      </w:r>
    </w:p>
    <w:p w:rsidR="00071F45" w:rsidRPr="00590A3E" w:rsidRDefault="00D6372B" w:rsidP="00FC749F">
      <w:pPr>
        <w:pStyle w:val="ListParagraph"/>
        <w:numPr>
          <w:ilvl w:val="0"/>
          <w:numId w:val="1"/>
        </w:numPr>
        <w:shd w:val="clear" w:color="auto" w:fill="F2DBDB" w:themeFill="accent2" w:themeFillTint="33"/>
        <w:spacing w:after="0"/>
        <w:jc w:val="both"/>
        <w:rPr>
          <w:b/>
          <w:bCs/>
        </w:rPr>
      </w:pPr>
      <w:r w:rsidRPr="00590A3E">
        <w:rPr>
          <w:b/>
          <w:bCs/>
        </w:rPr>
        <w:t xml:space="preserve">Chaque offre doit être accompagnée par un </w:t>
      </w:r>
      <w:r w:rsidRPr="00590A3E">
        <w:rPr>
          <w:b/>
          <w:bCs/>
          <w:u w:val="single"/>
        </w:rPr>
        <w:t>CD</w:t>
      </w:r>
      <w:r w:rsidR="00071F45" w:rsidRPr="00590A3E">
        <w:rPr>
          <w:b/>
          <w:bCs/>
          <w:u w:val="single"/>
        </w:rPr>
        <w:t> contenant :</w:t>
      </w:r>
    </w:p>
    <w:p w:rsidR="00D6372B" w:rsidRPr="00590A3E" w:rsidRDefault="0082078B" w:rsidP="00FC749F">
      <w:pPr>
        <w:pStyle w:val="ListParagraph"/>
        <w:numPr>
          <w:ilvl w:val="1"/>
          <w:numId w:val="2"/>
        </w:numPr>
        <w:shd w:val="clear" w:color="auto" w:fill="F2DBDB" w:themeFill="accent2" w:themeFillTint="33"/>
        <w:spacing w:after="0"/>
        <w:jc w:val="both"/>
        <w:rPr>
          <w:b/>
          <w:bCs/>
        </w:rPr>
      </w:pPr>
      <w:r w:rsidRPr="00590A3E">
        <w:rPr>
          <w:b/>
          <w:bCs/>
          <w:u w:val="single"/>
        </w:rPr>
        <w:t xml:space="preserve">Le canevas de l’offre </w:t>
      </w:r>
      <w:r w:rsidR="00071F45" w:rsidRPr="00590A3E">
        <w:rPr>
          <w:b/>
          <w:bCs/>
          <w:u w:val="single"/>
        </w:rPr>
        <w:t xml:space="preserve">en version </w:t>
      </w:r>
      <w:r w:rsidRPr="00590A3E">
        <w:rPr>
          <w:b/>
          <w:bCs/>
          <w:u w:val="single"/>
        </w:rPr>
        <w:t>Word</w:t>
      </w:r>
      <w:r w:rsidR="00071F45" w:rsidRPr="00590A3E">
        <w:rPr>
          <w:b/>
          <w:bCs/>
          <w:u w:val="single"/>
        </w:rPr>
        <w:t xml:space="preserve"> ne contenant aucune image scannée </w:t>
      </w:r>
      <w:r w:rsidR="00071F45" w:rsidRPr="00590A3E">
        <w:rPr>
          <w:b/>
          <w:bCs/>
        </w:rPr>
        <w:t>;</w:t>
      </w:r>
    </w:p>
    <w:p w:rsidR="00071F45" w:rsidRPr="00590A3E" w:rsidRDefault="0082078B" w:rsidP="00FC749F">
      <w:pPr>
        <w:pStyle w:val="ListParagraph"/>
        <w:numPr>
          <w:ilvl w:val="1"/>
          <w:numId w:val="2"/>
        </w:numPr>
        <w:shd w:val="clear" w:color="auto" w:fill="F2DBDB" w:themeFill="accent2" w:themeFillTint="33"/>
        <w:spacing w:after="0"/>
        <w:jc w:val="both"/>
        <w:rPr>
          <w:b/>
          <w:bCs/>
        </w:rPr>
      </w:pPr>
      <w:r w:rsidRPr="00590A3E">
        <w:rPr>
          <w:b/>
          <w:bCs/>
          <w:u w:val="single"/>
        </w:rPr>
        <w:t>Les pages des signatures et visas réglementaires dans des fichiers séparés.</w:t>
      </w:r>
    </w:p>
    <w:p w:rsidR="00296000" w:rsidRPr="00590A3E" w:rsidRDefault="00296000" w:rsidP="00FC749F">
      <w:pPr>
        <w:pStyle w:val="ListParagraph"/>
        <w:numPr>
          <w:ilvl w:val="1"/>
          <w:numId w:val="2"/>
        </w:numPr>
        <w:shd w:val="clear" w:color="auto" w:fill="F2DBDB" w:themeFill="accent2" w:themeFillTint="33"/>
        <w:spacing w:after="0"/>
        <w:jc w:val="both"/>
        <w:rPr>
          <w:b/>
          <w:bCs/>
        </w:rPr>
      </w:pPr>
      <w:r w:rsidRPr="00590A3E">
        <w:rPr>
          <w:b/>
          <w:bCs/>
          <w:u w:val="single"/>
        </w:rPr>
        <w:t>Fiche d’habilitation</w:t>
      </w:r>
    </w:p>
    <w:p w:rsidR="00296000" w:rsidRPr="00590A3E" w:rsidRDefault="00296000" w:rsidP="00FC749F">
      <w:pPr>
        <w:pStyle w:val="ListParagraph"/>
        <w:numPr>
          <w:ilvl w:val="1"/>
          <w:numId w:val="2"/>
        </w:numPr>
        <w:shd w:val="clear" w:color="auto" w:fill="F2DBDB" w:themeFill="accent2" w:themeFillTint="33"/>
        <w:spacing w:after="0"/>
        <w:jc w:val="both"/>
        <w:rPr>
          <w:b/>
          <w:bCs/>
        </w:rPr>
      </w:pPr>
      <w:r w:rsidRPr="00590A3E">
        <w:rPr>
          <w:b/>
          <w:bCs/>
          <w:u w:val="single"/>
        </w:rPr>
        <w:t>Fiche</w:t>
      </w:r>
      <w:r w:rsidR="00FC749F">
        <w:rPr>
          <w:b/>
          <w:bCs/>
          <w:u w:val="single"/>
        </w:rPr>
        <w:t>s</w:t>
      </w:r>
      <w:r w:rsidRPr="00590A3E">
        <w:rPr>
          <w:b/>
          <w:bCs/>
          <w:u w:val="single"/>
        </w:rPr>
        <w:t xml:space="preserve"> de synthèse</w:t>
      </w:r>
    </w:p>
    <w:p w:rsidR="00296000" w:rsidRPr="00590A3E" w:rsidRDefault="00296000" w:rsidP="00FC749F">
      <w:pPr>
        <w:pStyle w:val="ListParagraph"/>
        <w:numPr>
          <w:ilvl w:val="1"/>
          <w:numId w:val="2"/>
        </w:numPr>
        <w:shd w:val="clear" w:color="auto" w:fill="F2DBDB" w:themeFill="accent2" w:themeFillTint="33"/>
        <w:spacing w:after="0"/>
        <w:jc w:val="both"/>
        <w:rPr>
          <w:b/>
          <w:bCs/>
        </w:rPr>
      </w:pPr>
      <w:r w:rsidRPr="00590A3E">
        <w:rPr>
          <w:b/>
          <w:bCs/>
          <w:u w:val="single"/>
        </w:rPr>
        <w:t>Fichier récapitulatif en format Excel des directeurs de thèse (fichier Excel ci-joint)</w:t>
      </w:r>
    </w:p>
    <w:p w:rsidR="00296000" w:rsidRPr="00FC749F" w:rsidRDefault="00296000" w:rsidP="00FC749F">
      <w:pPr>
        <w:pStyle w:val="ListParagraph"/>
        <w:numPr>
          <w:ilvl w:val="1"/>
          <w:numId w:val="2"/>
        </w:numPr>
        <w:shd w:val="clear" w:color="auto" w:fill="F2DBDB" w:themeFill="accent2" w:themeFillTint="33"/>
        <w:spacing w:after="0"/>
        <w:jc w:val="both"/>
        <w:rPr>
          <w:b/>
          <w:bCs/>
        </w:rPr>
      </w:pPr>
      <w:r w:rsidRPr="00590A3E">
        <w:rPr>
          <w:b/>
          <w:bCs/>
          <w:u w:val="single"/>
        </w:rPr>
        <w:t xml:space="preserve">Fichier récapitulatif en format Excel des doctorants </w:t>
      </w:r>
      <w:r w:rsidR="000E7022" w:rsidRPr="00590A3E">
        <w:rPr>
          <w:b/>
          <w:bCs/>
          <w:u w:val="single"/>
        </w:rPr>
        <w:t>retardataires</w:t>
      </w:r>
      <w:r w:rsidRPr="00590A3E">
        <w:rPr>
          <w:b/>
          <w:bCs/>
          <w:u w:val="single"/>
        </w:rPr>
        <w:t xml:space="preserve"> avec </w:t>
      </w:r>
      <w:r w:rsidR="000E7022" w:rsidRPr="00590A3E">
        <w:rPr>
          <w:b/>
          <w:bCs/>
          <w:u w:val="single"/>
        </w:rPr>
        <w:t>échéancier</w:t>
      </w:r>
      <w:r w:rsidRPr="00590A3E">
        <w:rPr>
          <w:b/>
          <w:bCs/>
          <w:u w:val="single"/>
        </w:rPr>
        <w:t xml:space="preserve"> de soutenances </w:t>
      </w:r>
    </w:p>
    <w:p w:rsidR="00FC749F" w:rsidRPr="00FC749F" w:rsidRDefault="00FC749F" w:rsidP="00FC749F">
      <w:pPr>
        <w:pStyle w:val="ListParagraph"/>
        <w:shd w:val="clear" w:color="auto" w:fill="FFFFFF" w:themeFill="background1"/>
        <w:spacing w:after="0"/>
        <w:ind w:left="1440"/>
        <w:jc w:val="both"/>
        <w:rPr>
          <w:b/>
          <w:bCs/>
          <w:sz w:val="16"/>
          <w:szCs w:val="16"/>
        </w:rPr>
      </w:pPr>
    </w:p>
    <w:p w:rsidR="00D6372B" w:rsidRPr="00DF3A9D" w:rsidRDefault="00590A3E" w:rsidP="00FC749F">
      <w:pPr>
        <w:pStyle w:val="ListParagraph"/>
        <w:numPr>
          <w:ilvl w:val="0"/>
          <w:numId w:val="1"/>
        </w:numPr>
        <w:shd w:val="clear" w:color="auto" w:fill="FDE9D9" w:themeFill="accent6" w:themeFillTint="33"/>
        <w:spacing w:after="0"/>
        <w:jc w:val="both"/>
        <w:rPr>
          <w:b/>
          <w:bCs/>
          <w:u w:val="single"/>
        </w:rPr>
      </w:pPr>
      <w:r w:rsidRPr="00590A3E">
        <w:rPr>
          <w:b/>
          <w:bCs/>
        </w:rPr>
        <w:t xml:space="preserve">Après étude des dossiers par la commission de la CRUEST, les compléments de dossiers doivent être ramenés par un responsable des VRPG conformément au calendrier ci-dessus. </w:t>
      </w:r>
    </w:p>
    <w:p w:rsidR="00DF3A9D" w:rsidRPr="00AE56BE" w:rsidRDefault="00DF3A9D" w:rsidP="00DF3A9D">
      <w:pPr>
        <w:pStyle w:val="ListParagraph"/>
        <w:shd w:val="clear" w:color="auto" w:fill="FFFFFF" w:themeFill="background1"/>
        <w:spacing w:after="0"/>
        <w:jc w:val="both"/>
        <w:rPr>
          <w:b/>
          <w:bCs/>
          <w:sz w:val="16"/>
          <w:szCs w:val="16"/>
        </w:rPr>
      </w:pPr>
    </w:p>
    <w:p w:rsidR="00DF3A9D" w:rsidRDefault="00DF3A9D" w:rsidP="004D0B15">
      <w:pPr>
        <w:spacing w:after="0" w:line="240" w:lineRule="auto"/>
        <w:ind w:left="4395" w:right="-284"/>
        <w:outlineLvl w:val="0"/>
        <w:rPr>
          <w:rFonts w:ascii="Calibri" w:hAnsi="Calibri" w:cs="Calibri"/>
          <w:b/>
          <w:bCs/>
          <w:szCs w:val="24"/>
        </w:rPr>
      </w:pPr>
      <w:r w:rsidRPr="00C248F5">
        <w:rPr>
          <w:rFonts w:ascii="Calibri" w:hAnsi="Calibri" w:cs="Calibri"/>
          <w:b/>
          <w:bCs/>
          <w:szCs w:val="24"/>
        </w:rPr>
        <w:t xml:space="preserve">Secrétariat Permanent de la CRUEst </w:t>
      </w:r>
    </w:p>
    <w:p w:rsidR="00DF3A9D" w:rsidRPr="000A6A3F" w:rsidRDefault="00DF3A9D" w:rsidP="004D0B15">
      <w:pPr>
        <w:spacing w:after="0" w:line="240" w:lineRule="auto"/>
        <w:ind w:left="4395" w:right="-284"/>
        <w:outlineLvl w:val="0"/>
        <w:rPr>
          <w:rFonts w:ascii="Calibri" w:hAnsi="Calibri" w:cs="Calibri"/>
          <w:b/>
          <w:bCs/>
          <w:sz w:val="12"/>
          <w:szCs w:val="12"/>
        </w:rPr>
      </w:pPr>
      <w:bookmarkStart w:id="0" w:name="_GoBack"/>
      <w:bookmarkEnd w:id="0"/>
    </w:p>
    <w:p w:rsidR="00DF3A9D" w:rsidRPr="00C248F5" w:rsidRDefault="00DF3A9D" w:rsidP="004D0B15">
      <w:pPr>
        <w:spacing w:after="0" w:line="240" w:lineRule="auto"/>
        <w:ind w:left="4395" w:right="-284"/>
        <w:outlineLvl w:val="0"/>
        <w:rPr>
          <w:rFonts w:ascii="Calibri" w:hAnsi="Calibri" w:cs="Calibri"/>
          <w:b/>
          <w:bCs/>
          <w:szCs w:val="24"/>
        </w:rPr>
      </w:pPr>
      <w:r w:rsidRPr="00C248F5">
        <w:rPr>
          <w:rFonts w:ascii="Calibri" w:hAnsi="Calibri" w:cs="Calibri"/>
          <w:b/>
          <w:bCs/>
          <w:szCs w:val="24"/>
        </w:rPr>
        <w:t xml:space="preserve">Le Responsable de la </w:t>
      </w:r>
      <w:r w:rsidR="004D0B15">
        <w:rPr>
          <w:rFonts w:ascii="Calibri" w:hAnsi="Calibri" w:cs="Calibri"/>
          <w:b/>
          <w:bCs/>
          <w:szCs w:val="24"/>
        </w:rPr>
        <w:t xml:space="preserve">Formation Doctorale, de la </w:t>
      </w:r>
      <w:r w:rsidRPr="00C248F5">
        <w:rPr>
          <w:rFonts w:ascii="Calibri" w:hAnsi="Calibri" w:cs="Calibri"/>
          <w:b/>
          <w:bCs/>
          <w:szCs w:val="24"/>
        </w:rPr>
        <w:t>Post-Graduation</w:t>
      </w:r>
      <w:r w:rsidR="004D0B15">
        <w:rPr>
          <w:rFonts w:ascii="Calibri" w:hAnsi="Calibri" w:cs="Calibri"/>
          <w:b/>
          <w:bCs/>
          <w:szCs w:val="24"/>
        </w:rPr>
        <w:t xml:space="preserve">, de la </w:t>
      </w:r>
      <w:r w:rsidRPr="00C248F5">
        <w:rPr>
          <w:rFonts w:ascii="Calibri" w:hAnsi="Calibri" w:cs="Calibri"/>
          <w:b/>
          <w:bCs/>
          <w:szCs w:val="24"/>
        </w:rPr>
        <w:t xml:space="preserve">Recherche et </w:t>
      </w:r>
      <w:r w:rsidR="004D0B15">
        <w:rPr>
          <w:rFonts w:ascii="Calibri" w:hAnsi="Calibri" w:cs="Calibri"/>
          <w:b/>
          <w:bCs/>
          <w:szCs w:val="24"/>
        </w:rPr>
        <w:t xml:space="preserve">de la </w:t>
      </w:r>
      <w:r w:rsidRPr="00C248F5">
        <w:rPr>
          <w:rFonts w:ascii="Calibri" w:hAnsi="Calibri" w:cs="Calibri"/>
          <w:b/>
          <w:bCs/>
          <w:szCs w:val="24"/>
        </w:rPr>
        <w:t xml:space="preserve">Formation à l’Etranger </w:t>
      </w:r>
    </w:p>
    <w:p w:rsidR="00DF3A9D" w:rsidRPr="000A6A3F" w:rsidRDefault="00DF3A9D" w:rsidP="004D0B15">
      <w:pPr>
        <w:spacing w:after="0" w:line="240" w:lineRule="auto"/>
        <w:ind w:left="4395" w:right="-284"/>
        <w:outlineLvl w:val="0"/>
        <w:rPr>
          <w:rFonts w:ascii="Calibri" w:hAnsi="Calibri" w:cs="Calibri"/>
          <w:b/>
          <w:bCs/>
          <w:sz w:val="12"/>
          <w:szCs w:val="12"/>
        </w:rPr>
      </w:pPr>
    </w:p>
    <w:p w:rsidR="00DF3A9D" w:rsidRDefault="00DF3A9D" w:rsidP="004D0B15">
      <w:pPr>
        <w:spacing w:after="0" w:line="240" w:lineRule="auto"/>
        <w:ind w:left="4395" w:right="-284"/>
        <w:outlineLvl w:val="0"/>
        <w:rPr>
          <w:rFonts w:ascii="Calibri" w:hAnsi="Calibri" w:cs="Calibri"/>
          <w:b/>
          <w:bCs/>
          <w:szCs w:val="24"/>
        </w:rPr>
      </w:pPr>
      <w:r w:rsidRPr="00C248F5">
        <w:rPr>
          <w:rFonts w:ascii="Calibri" w:hAnsi="Calibri" w:cs="Calibri"/>
          <w:b/>
          <w:bCs/>
          <w:szCs w:val="24"/>
        </w:rPr>
        <w:t>Prof. M. Bouchear</w:t>
      </w:r>
    </w:p>
    <w:p w:rsidR="00DF3A9D" w:rsidRPr="000E363B" w:rsidRDefault="00DF3A9D" w:rsidP="000E363B">
      <w:pPr>
        <w:shd w:val="clear" w:color="auto" w:fill="FFFFFF" w:themeFill="background1"/>
        <w:spacing w:after="0"/>
        <w:jc w:val="both"/>
        <w:rPr>
          <w:b/>
          <w:bCs/>
          <w:u w:val="single"/>
        </w:rPr>
      </w:pPr>
    </w:p>
    <w:sectPr w:rsidR="00DF3A9D" w:rsidRPr="000E363B" w:rsidSect="00534B46">
      <w:pgSz w:w="11906" w:h="16838"/>
      <w:pgMar w:top="1417" w:right="849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8E5" w:rsidRDefault="004418E5" w:rsidP="000A1ED0">
      <w:pPr>
        <w:spacing w:after="0" w:line="240" w:lineRule="auto"/>
      </w:pPr>
      <w:r>
        <w:separator/>
      </w:r>
    </w:p>
  </w:endnote>
  <w:endnote w:type="continuationSeparator" w:id="0">
    <w:p w:rsidR="004418E5" w:rsidRDefault="004418E5" w:rsidP="000A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8E5" w:rsidRDefault="004418E5" w:rsidP="000A1ED0">
      <w:pPr>
        <w:spacing w:after="0" w:line="240" w:lineRule="auto"/>
      </w:pPr>
      <w:r>
        <w:separator/>
      </w:r>
    </w:p>
  </w:footnote>
  <w:footnote w:type="continuationSeparator" w:id="0">
    <w:p w:rsidR="004418E5" w:rsidRDefault="004418E5" w:rsidP="000A1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51596"/>
    <w:multiLevelType w:val="hybridMultilevel"/>
    <w:tmpl w:val="AEA2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1F8F"/>
    <w:multiLevelType w:val="hybridMultilevel"/>
    <w:tmpl w:val="BCE2C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AB"/>
    <w:rsid w:val="00071F45"/>
    <w:rsid w:val="000A1ED0"/>
    <w:rsid w:val="000A6A3F"/>
    <w:rsid w:val="000C47E1"/>
    <w:rsid w:val="000C7F2E"/>
    <w:rsid w:val="000E363B"/>
    <w:rsid w:val="000E7022"/>
    <w:rsid w:val="0010379A"/>
    <w:rsid w:val="001D7DFD"/>
    <w:rsid w:val="001E49FE"/>
    <w:rsid w:val="001E6101"/>
    <w:rsid w:val="00296000"/>
    <w:rsid w:val="002B5053"/>
    <w:rsid w:val="00323E65"/>
    <w:rsid w:val="00345D0E"/>
    <w:rsid w:val="003508E6"/>
    <w:rsid w:val="00362378"/>
    <w:rsid w:val="00366A5E"/>
    <w:rsid w:val="00372C67"/>
    <w:rsid w:val="00387D10"/>
    <w:rsid w:val="003E1EE4"/>
    <w:rsid w:val="003F0EDA"/>
    <w:rsid w:val="00420C50"/>
    <w:rsid w:val="004418E5"/>
    <w:rsid w:val="00443740"/>
    <w:rsid w:val="00453391"/>
    <w:rsid w:val="004746E5"/>
    <w:rsid w:val="004949FB"/>
    <w:rsid w:val="004D0B15"/>
    <w:rsid w:val="004D38A2"/>
    <w:rsid w:val="00501629"/>
    <w:rsid w:val="00534B46"/>
    <w:rsid w:val="00546C2B"/>
    <w:rsid w:val="00550001"/>
    <w:rsid w:val="00582FE1"/>
    <w:rsid w:val="00590A3E"/>
    <w:rsid w:val="005921F8"/>
    <w:rsid w:val="005B694F"/>
    <w:rsid w:val="005F04BD"/>
    <w:rsid w:val="0060716D"/>
    <w:rsid w:val="00641675"/>
    <w:rsid w:val="006439C1"/>
    <w:rsid w:val="006A25E5"/>
    <w:rsid w:val="006B720C"/>
    <w:rsid w:val="006B7C91"/>
    <w:rsid w:val="006E4CD2"/>
    <w:rsid w:val="007042B6"/>
    <w:rsid w:val="00746B9F"/>
    <w:rsid w:val="00752CA1"/>
    <w:rsid w:val="00781402"/>
    <w:rsid w:val="007821C5"/>
    <w:rsid w:val="007A6EC2"/>
    <w:rsid w:val="007C6E55"/>
    <w:rsid w:val="007D441A"/>
    <w:rsid w:val="0082078B"/>
    <w:rsid w:val="00853EB6"/>
    <w:rsid w:val="008F269B"/>
    <w:rsid w:val="00986C31"/>
    <w:rsid w:val="009952F0"/>
    <w:rsid w:val="009A7082"/>
    <w:rsid w:val="00A106BE"/>
    <w:rsid w:val="00A9005C"/>
    <w:rsid w:val="00A9083D"/>
    <w:rsid w:val="00A97866"/>
    <w:rsid w:val="00AA0B51"/>
    <w:rsid w:val="00AC63AB"/>
    <w:rsid w:val="00AE56BE"/>
    <w:rsid w:val="00B05C74"/>
    <w:rsid w:val="00B66085"/>
    <w:rsid w:val="00B83111"/>
    <w:rsid w:val="00BF5F63"/>
    <w:rsid w:val="00C2620D"/>
    <w:rsid w:val="00C86811"/>
    <w:rsid w:val="00CA5235"/>
    <w:rsid w:val="00CA5BEA"/>
    <w:rsid w:val="00CD6D35"/>
    <w:rsid w:val="00CF0CA7"/>
    <w:rsid w:val="00D319ED"/>
    <w:rsid w:val="00D577B7"/>
    <w:rsid w:val="00D6372B"/>
    <w:rsid w:val="00D94B1C"/>
    <w:rsid w:val="00DD0633"/>
    <w:rsid w:val="00DD7F9B"/>
    <w:rsid w:val="00DF3A9D"/>
    <w:rsid w:val="00E92F06"/>
    <w:rsid w:val="00EC6ABB"/>
    <w:rsid w:val="00F14A45"/>
    <w:rsid w:val="00F32D1B"/>
    <w:rsid w:val="00F607E3"/>
    <w:rsid w:val="00F85336"/>
    <w:rsid w:val="00F93446"/>
    <w:rsid w:val="00FC749F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BCA9A-59B7-4765-838C-CA6F58BD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3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66A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366A5E"/>
    <w:rPr>
      <w:rFonts w:ascii="Times New Roman" w:eastAsia="Times New Roman" w:hAnsi="Times New Roman" w:cs="Times New Roman"/>
      <w:sz w:val="24"/>
      <w:szCs w:val="28"/>
      <w:lang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0A1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ED0"/>
  </w:style>
  <w:style w:type="paragraph" w:styleId="ListParagraph">
    <w:name w:val="List Paragraph"/>
    <w:basedOn w:val="Normal"/>
    <w:uiPriority w:val="34"/>
    <w:qFormat/>
    <w:rsid w:val="00071F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474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cruest</cp:lastModifiedBy>
  <cp:revision>13</cp:revision>
  <cp:lastPrinted>2017-05-14T07:06:00Z</cp:lastPrinted>
  <dcterms:created xsi:type="dcterms:W3CDTF">2017-04-28T13:25:00Z</dcterms:created>
  <dcterms:modified xsi:type="dcterms:W3CDTF">2018-03-07T18:23:00Z</dcterms:modified>
</cp:coreProperties>
</file>